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2.0.0 -->
  <w:body>
    <w:p w:rsidR="00144327" w:rsidRPr="00D07442" w:rsidP="009C5C37">
      <w:pPr>
        <w:tabs>
          <w:tab w:val="left" w:pos="43"/>
          <w:tab w:val="left" w:pos="681"/>
        </w:tabs>
        <w:autoSpaceDE w:val="0"/>
        <w:autoSpaceDN w:val="0"/>
        <w:adjustRightInd w:val="0"/>
        <w:jc w:val="center"/>
        <w:rPr>
          <w:rFonts w:eastAsia="Times New Roman"/>
          <w:b/>
          <w:szCs w:val="24"/>
          <w:lang w:eastAsia="ru-RU"/>
        </w:rPr>
      </w:pPr>
    </w:p>
    <w:p w:rsidR="00FA2603" w:rsidP="00FA260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Обоснование необходимости указания дополнительного требования</w:t>
      </w:r>
    </w:p>
    <w:p w:rsidR="00B65162" w:rsidRPr="00D07442" w:rsidP="00144327">
      <w:pPr>
        <w:tabs>
          <w:tab w:val="left" w:pos="43"/>
          <w:tab w:val="left" w:pos="681"/>
        </w:tabs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</w:p>
    <w:tbl>
      <w:tblPr>
        <w:tblStyle w:val="TableGrid"/>
        <w:tblW w:w="9781" w:type="dxa"/>
        <w:tblInd w:w="108" w:type="dxa"/>
        <w:tblLayout w:type="fixed"/>
        <w:tblLook w:val="04A0"/>
      </w:tblPr>
      <w:tblGrid>
        <w:gridCol w:w="1843"/>
        <w:gridCol w:w="7938"/>
      </w:tblGrid>
      <w:tr w:rsidTr="00FA2603">
        <w:tblPrEx>
          <w:tblW w:w="9781" w:type="dxa"/>
          <w:tblInd w:w="108" w:type="dxa"/>
          <w:tblLayout w:type="fixed"/>
          <w:tblLook w:val="04A0"/>
        </w:tblPrEx>
        <w:trPr>
          <w:trHeight w:val="157"/>
        </w:trPr>
        <w:tc>
          <w:tcPr>
            <w:tcW w:w="1843" w:type="dxa"/>
            <w:vAlign w:val="center"/>
          </w:tcPr>
          <w:p w:rsidR="00FA2603" w:rsidRPr="005863F6" w:rsidP="0087101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:rsidR="00FA2603" w:rsidRPr="005863F6" w:rsidP="00871011">
            <w:pPr>
              <w:jc w:val="center"/>
              <w:rPr>
                <w:szCs w:val="24"/>
              </w:rPr>
            </w:pPr>
            <w:r w:rsidRPr="005863F6">
              <w:rPr>
                <w:szCs w:val="24"/>
              </w:rPr>
              <w:t>Наименование показателей</w:t>
            </w:r>
          </w:p>
        </w:tc>
      </w:tr>
      <w:tr w:rsidTr="00FA2603">
        <w:tblPrEx>
          <w:tblW w:w="9781" w:type="dxa"/>
          <w:tblInd w:w="108" w:type="dxa"/>
          <w:tblLayout w:type="fixed"/>
          <w:tblLook w:val="04A0"/>
        </w:tblPrEx>
        <w:trPr>
          <w:trHeight w:val="106"/>
        </w:trPr>
        <w:tc>
          <w:tcPr>
            <w:tcW w:w="1843" w:type="dxa"/>
          </w:tcPr>
          <w:p w:rsidR="00FA2603" w:rsidRPr="006641BC" w:rsidP="005C03DC">
            <w:pPr>
              <w:rPr>
                <w:noProof/>
                <w:sz w:val="28"/>
                <w:szCs w:val="28"/>
              </w:rPr>
            </w:pPr>
            <w:r w:rsidRPr="004C127A"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tbl>
            <w:tblPr>
              <w:tblStyle w:val="TableGrid"/>
              <w:tblW w:w="7982" w:type="dxa"/>
              <w:tblBorders>
                <w:top w:val="nil"/>
                <w:left w:val="nil"/>
                <w:right w:val="nil"/>
              </w:tblBorders>
              <w:tblLayout w:type="fixed"/>
              <w:tblLook w:val="04A0"/>
            </w:tblPr>
            <w:tblGrid>
              <w:gridCol w:w="7982"/>
            </w:tblGrid>
            <w:tr w:rsidTr="004F094A">
              <w:tblPrEx>
                <w:tblW w:w="7982" w:type="dxa"/>
                <w:tblBorders>
                  <w:top w:val="nil"/>
                  <w:left w:val="nil"/>
                  <w:right w:val="nil"/>
                </w:tblBorders>
                <w:tblLayout w:type="fixed"/>
                <w:tblLook w:val="04A0"/>
              </w:tblPrEx>
              <w:trPr>
                <w:trHeight w:val="1591"/>
              </w:trPr>
              <w:tc>
                <w:tcPr>
                  <w:tcW w:w="7982" w:type="dxa"/>
                </w:tcPr>
                <w:p w:rsidR="00B33836" w:rsidRPr="00073E10" w:rsidP="00C54F4B">
                  <w:pPr>
                    <w:rPr>
                      <w:lang w:val="en-US"/>
                    </w:rPr>
                  </w:pPr>
                  <w:r w:rsidRPr="00073E10">
                    <w:rPr>
                      <w:lang w:val="en-US"/>
                    </w:rPr>
                    <w:t>1.</w:t>
                    <w:tab/>
                    <w:t>Назначение</w:t>
                  </w:r>
                  <w:r>
                    <w:rPr>
                      <w:lang w:val="en-US"/>
                    </w:rPr>
                    <w:t>: требование методики проведения анализа.</w:t>
                  </w:r>
                </w:p>
                <w:p w:rsidP="00C54F4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2.</w:t>
                    <w:tab/>
                    <w:t>Материал: материал обуславливает одноразовое и безопасное использование.</w:t>
                  </w:r>
                </w:p>
                <w:p w:rsidP="00C54F4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3.</w:t>
                    <w:tab/>
                    <w:t>Номинальный объём: максимальный объем реакционной смеси, необходимый для проведения исследования-требование методики проведения анализа.</w:t>
                  </w:r>
                </w:p>
                <w:p w:rsidP="00C54F4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4.</w:t>
                    <w:tab/>
                    <w:t>Фасовка: соответствует посадочному месту в анализаторе.</w:t>
                  </w:r>
                </w:p>
                <w:p w:rsidR="00B33836" w:rsidRPr="00073E10" w:rsidP="00C54F4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5.</w:t>
                    <w:tab/>
                    <w:t>Совместимость: Обеспечение совместимости с оборудованием, имеющимся у заказчика.</w:t>
                  </w:r>
                </w:p>
              </w:tc>
            </w:tr>
          </w:tbl>
          <w:p/>
        </w:tc>
      </w:tr>
      <w:tr w:rsidTr="00FA2603">
        <w:tblPrEx>
          <w:tblW w:w="9781" w:type="dxa"/>
          <w:tblInd w:w="108" w:type="dxa"/>
          <w:tblLayout w:type="fixed"/>
          <w:tblLook w:val="04A0"/>
        </w:tblPrEx>
        <w:trPr>
          <w:trHeight w:val="106"/>
        </w:trPr>
        <w:tc>
          <w:tcPr>
            <w:tcW w:w="1843" w:type="dxa"/>
          </w:tcPr>
          <w:p w:rsidR="00FA2603" w:rsidRPr="006641BC" w:rsidP="005C03DC">
            <w:pPr>
              <w:rPr>
                <w:noProof/>
                <w:sz w:val="28"/>
                <w:szCs w:val="28"/>
              </w:rPr>
            </w:pPr>
            <w:r w:rsidRPr="004C127A">
              <w:rPr>
                <w:noProof/>
                <w:sz w:val="28"/>
                <w:szCs w:val="28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tbl>
            <w:tblPr>
              <w:tblStyle w:val="TableGrid"/>
              <w:tblW w:w="7982" w:type="dxa"/>
              <w:tblBorders>
                <w:top w:val="nil"/>
                <w:left w:val="nil"/>
                <w:right w:val="nil"/>
              </w:tblBorders>
              <w:tblLayout w:type="fixed"/>
              <w:tblLook w:val="04A0"/>
            </w:tblPr>
            <w:tblGrid>
              <w:gridCol w:w="7982"/>
            </w:tblGrid>
            <w:tr w:rsidTr="004F094A">
              <w:tblPrEx>
                <w:tblW w:w="7982" w:type="dxa"/>
                <w:tblBorders>
                  <w:top w:val="nil"/>
                  <w:left w:val="nil"/>
                  <w:right w:val="nil"/>
                </w:tblBorders>
                <w:tblLayout w:type="fixed"/>
                <w:tblLook w:val="04A0"/>
              </w:tblPrEx>
              <w:trPr>
                <w:trHeight w:val="1591"/>
              </w:trPr>
              <w:tc>
                <w:tcPr>
                  <w:tcW w:w="7982" w:type="dxa"/>
                </w:tcPr>
                <w:p w:rsidR="00B33836" w:rsidRPr="00073E10" w:rsidP="00C54F4B">
                  <w:pPr>
                    <w:rPr>
                      <w:lang w:val="en-US"/>
                    </w:rPr>
                  </w:pPr>
                </w:p>
              </w:tc>
            </w:tr>
          </w:tbl>
          <w:p/>
        </w:tc>
      </w:tr>
      <w:tr w:rsidTr="00FA2603">
        <w:tblPrEx>
          <w:tblW w:w="9781" w:type="dxa"/>
          <w:tblInd w:w="108" w:type="dxa"/>
          <w:tblLayout w:type="fixed"/>
          <w:tblLook w:val="04A0"/>
        </w:tblPrEx>
        <w:trPr>
          <w:trHeight w:val="106"/>
        </w:trPr>
        <w:tc>
          <w:tcPr>
            <w:tcW w:w="1843" w:type="dxa"/>
          </w:tcPr>
          <w:p w:rsidR="00FA2603" w:rsidRPr="006641BC" w:rsidP="005C03DC">
            <w:pPr>
              <w:rPr>
                <w:noProof/>
                <w:sz w:val="28"/>
                <w:szCs w:val="28"/>
              </w:rPr>
            </w:pPr>
            <w:r w:rsidRPr="004C127A">
              <w:rPr>
                <w:noProof/>
                <w:sz w:val="28"/>
                <w:szCs w:val="28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tbl>
            <w:tblPr>
              <w:tblStyle w:val="TableGrid"/>
              <w:tblW w:w="7982" w:type="dxa"/>
              <w:tblBorders>
                <w:top w:val="nil"/>
                <w:left w:val="nil"/>
                <w:right w:val="nil"/>
              </w:tblBorders>
              <w:tblLayout w:type="fixed"/>
              <w:tblLook w:val="04A0"/>
            </w:tblPr>
            <w:tblGrid>
              <w:gridCol w:w="7982"/>
            </w:tblGrid>
            <w:tr w:rsidTr="004F094A">
              <w:tblPrEx>
                <w:tblW w:w="7982" w:type="dxa"/>
                <w:tblBorders>
                  <w:top w:val="nil"/>
                  <w:left w:val="nil"/>
                  <w:right w:val="nil"/>
                </w:tblBorders>
                <w:tblLayout w:type="fixed"/>
                <w:tblLook w:val="04A0"/>
              </w:tblPrEx>
              <w:trPr>
                <w:trHeight w:val="1591"/>
              </w:trPr>
              <w:tc>
                <w:tcPr>
                  <w:tcW w:w="7982" w:type="dxa"/>
                </w:tcPr>
                <w:p w:rsidR="00B33836" w:rsidRPr="00073E10" w:rsidP="00C54F4B">
                  <w:pPr>
                    <w:rPr>
                      <w:lang w:val="en-US"/>
                    </w:rPr>
                  </w:pPr>
                  <w:r w:rsidRPr="00073E10">
                    <w:rPr>
                      <w:lang w:val="en-US"/>
                    </w:rPr>
                    <w:t>-</w:t>
                  </w:r>
                </w:p>
              </w:tc>
            </w:tr>
          </w:tbl>
          <w:p/>
        </w:tc>
      </w:tr>
    </w:tbl>
    <w:p w:rsidR="00144327" w:rsidRPr="00FB7F11" w:rsidP="00FB7F11">
      <w:pPr>
        <w:spacing w:line="360" w:lineRule="auto"/>
        <w:rPr>
          <w:szCs w:val="28"/>
        </w:rPr>
      </w:pPr>
    </w:p>
    <w:sectPr w:rsidSect="00FA2603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Calibri" w:ascii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FF8"/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1"/>
    <w:uiPriority w:val="9"/>
    <w:qFormat/>
    <w:rsid w:val="007F7E0C"/>
    <w:pPr>
      <w:keepNext/>
      <w:keepLines/>
      <w:spacing w:after="0" w:line="240" w:lineRule="auto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7F7E0C"/>
    <w:pPr>
      <w:keepNext/>
      <w:keepLines/>
      <w:spacing w:before="200" w:after="0" w:line="240" w:lineRule="auto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link w:val="Heading1"/>
    <w:uiPriority w:val="9"/>
    <w:rsid w:val="007F7E0C"/>
    <w:rPr>
      <w:rFonts w:ascii="Times New Roman" w:hAnsi="Times New Roman" w:eastAsiaTheme="majorEastAsia" w:cstheme="majorBidi"/>
      <w:b/>
      <w:bCs/>
      <w:sz w:val="32"/>
      <w:szCs w:val="28"/>
    </w:rPr>
  </w:style>
  <w:style w:type="character" w:customStyle="1" w:styleId="2">
    <w:name w:val="Заголовок 2 Знак"/>
    <w:basedOn w:val="DefaultParagraphFont"/>
    <w:link w:val="Heading2"/>
    <w:uiPriority w:val="9"/>
    <w:semiHidden/>
    <w:rsid w:val="007F7E0C"/>
    <w:rPr>
      <w:rFonts w:ascii="Times New Roman" w:hAnsi="Times New Roman" w:eastAsiaTheme="majorEastAsia" w:cstheme="majorBidi"/>
      <w:b/>
      <w:bCs/>
      <w:sz w:val="24"/>
      <w:szCs w:val="26"/>
    </w:rPr>
  </w:style>
  <w:style w:type="table" w:styleId="TableGrid">
    <w:name w:val="Table Grid"/>
    <w:basedOn w:val="TableNormal"/>
    <w:uiPriority w:val="59"/>
    <w:rsid w:val="0057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a"/>
    <w:uiPriority w:val="99"/>
    <w:semiHidden/>
    <w:unhideWhenUsed/>
    <w:rsid w:val="00A00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semiHidden/>
    <w:rsid w:val="00A00184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a0"/>
    <w:uiPriority w:val="99"/>
    <w:semiHidden/>
    <w:unhideWhenUsed/>
    <w:rsid w:val="00A00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0">
    <w:name w:val="Нижний колонтитул Знак"/>
    <w:basedOn w:val="DefaultParagraphFont"/>
    <w:link w:val="Footer"/>
    <w:uiPriority w:val="99"/>
    <w:semiHidden/>
    <w:rsid w:val="00A00184"/>
    <w:rPr>
      <w:rFonts w:ascii="Times New Roman" w:hAnsi="Times New Roman" w:cs="Times New Roman"/>
      <w:sz w:val="24"/>
    </w:rPr>
  </w:style>
  <w:style w:type="paragraph" w:styleId="NoSpacing">
    <w:name w:val="No Spacing"/>
    <w:uiPriority w:val="1"/>
    <w:qFormat/>
    <w:rsid w:val="00A00184"/>
    <w:pPr>
      <w:spacing w:after="0" w:line="240" w:lineRule="auto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ObosnovanieDopTrebovaniya.dotx</Template>
  <TotalTime>287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ohtyarov</dc:creator>
  <cp:lastModifiedBy>Евгений</cp:lastModifiedBy>
  <cp:revision>32</cp:revision>
  <dcterms:created xsi:type="dcterms:W3CDTF">2016-06-16T12:07:00Z</dcterms:created>
  <dcterms:modified xsi:type="dcterms:W3CDTF">2024-04-04T07:39:00Z</dcterms:modified>
</cp:coreProperties>
</file>